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研究生下乡、毕业考察和毕业环节补助经费标准</w:t>
      </w:r>
    </w:p>
    <w:p>
      <w:pPr>
        <w:spacing w:afterLines="50" w:line="240" w:lineRule="exact"/>
        <w:ind w:firstLine="240"/>
        <w:jc w:val="center"/>
        <w:rPr>
          <w:rFonts w:ascii="楷体" w:hAnsi="楷体" w:eastAsia="楷体"/>
          <w:b/>
          <w:color w:val="FF0000"/>
          <w:szCs w:val="24"/>
        </w:rPr>
      </w:pPr>
      <w:r>
        <w:rPr>
          <w:rFonts w:hint="eastAsia" w:ascii="楷体" w:hAnsi="楷体" w:eastAsia="楷体"/>
          <w:color w:val="FF0000"/>
          <w:szCs w:val="24"/>
        </w:rPr>
        <w:t>（</w:t>
      </w:r>
      <w:r>
        <w:rPr>
          <w:rFonts w:hint="eastAsia" w:ascii="楷体" w:hAnsi="楷体" w:eastAsia="楷体"/>
          <w:b/>
          <w:color w:val="FF0000"/>
          <w:szCs w:val="24"/>
        </w:rPr>
        <w:t>博士生</w:t>
      </w:r>
      <w:r>
        <w:rPr>
          <w:rFonts w:hint="eastAsia" w:ascii="楷体" w:hAnsi="楷体" w:eastAsia="楷体"/>
          <w:color w:val="FF0000"/>
          <w:szCs w:val="24"/>
        </w:rPr>
        <w:t>）</w:t>
      </w:r>
    </w:p>
    <w:tbl>
      <w:tblPr>
        <w:tblStyle w:val="2"/>
        <w:tblW w:w="10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01"/>
        <w:gridCol w:w="903"/>
        <w:gridCol w:w="795"/>
        <w:gridCol w:w="841"/>
        <w:gridCol w:w="779"/>
        <w:gridCol w:w="855"/>
        <w:gridCol w:w="788"/>
        <w:gridCol w:w="709"/>
        <w:gridCol w:w="798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2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下乡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（600元/周）</w:t>
            </w:r>
          </w:p>
        </w:tc>
        <w:tc>
          <w:tcPr>
            <w:tcW w:w="24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毕业考察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（600元/周）</w:t>
            </w:r>
          </w:p>
        </w:tc>
        <w:tc>
          <w:tcPr>
            <w:tcW w:w="15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毕业环节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课时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开课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课时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开课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开课学期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中国画与书法艺术学院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共6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1、3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3600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书法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绘画艺术学院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绘画艺术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4周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雕塑与公共艺术学院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雕塑艺术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共4周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2、3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2400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公共空间艺术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共4周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3、4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纤维艺术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共4周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3或4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/>
              </w:rPr>
              <w:t>跨媒体艺术学院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跨媒体艺术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实践类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视觉中国协同创新中心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视觉中国学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设计艺术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3周（实践考察）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3周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实践类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手工艺术学院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手工艺术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3周（实践考察）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建筑艺术学院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建筑艺术设计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文创设计制造业协同创新中心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文创设计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影视与动画艺术学院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影视与动画艺术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艺术人文学院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艺术管理与教育学院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艺术管理与教育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中国艺术教育研究院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高等艺术教育</w:t>
            </w: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上海设计学院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都市时尚设计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1周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600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2周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6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1800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</w:p>
        </w:tc>
      </w:tr>
    </w:tbl>
    <w:p>
      <w:pPr>
        <w:ind w:firstLine="36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>
      <w:pPr>
        <w:ind w:firstLine="36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>
      <w:pPr>
        <w:ind w:firstLine="360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研究生下乡、毕业考察和毕业环节补助经费标准</w:t>
      </w:r>
    </w:p>
    <w:p>
      <w:pPr>
        <w:spacing w:beforeLines="50" w:afterLines="50" w:line="240" w:lineRule="exact"/>
        <w:ind w:firstLine="240"/>
        <w:jc w:val="center"/>
        <w:rPr>
          <w:rFonts w:ascii="楷体" w:hAnsi="楷体" w:eastAsia="楷体"/>
          <w:b/>
          <w:color w:val="7030A0"/>
          <w:szCs w:val="24"/>
        </w:rPr>
      </w:pPr>
      <w:r>
        <w:rPr>
          <w:rFonts w:hint="eastAsia" w:ascii="楷体" w:hAnsi="楷体" w:eastAsia="楷体"/>
          <w:color w:val="7030A0"/>
          <w:szCs w:val="24"/>
        </w:rPr>
        <w:t>（</w:t>
      </w:r>
      <w:r>
        <w:rPr>
          <w:rFonts w:hint="eastAsia" w:ascii="楷体" w:hAnsi="楷体" w:eastAsia="楷体"/>
          <w:b/>
          <w:color w:val="7030A0"/>
          <w:szCs w:val="24"/>
        </w:rPr>
        <w:t>硕士生</w:t>
      </w:r>
      <w:r>
        <w:rPr>
          <w:rFonts w:hint="eastAsia" w:ascii="楷体" w:hAnsi="楷体" w:eastAsia="楷体"/>
          <w:color w:val="7030A0"/>
          <w:szCs w:val="24"/>
        </w:rPr>
        <w:t>）</w:t>
      </w:r>
    </w:p>
    <w:tbl>
      <w:tblPr>
        <w:tblStyle w:val="2"/>
        <w:tblpPr w:leftFromText="180" w:rightFromText="180" w:vertAnchor="text" w:horzAnchor="page" w:tblpXSpec="center" w:tblpY="42"/>
        <w:tblOverlap w:val="never"/>
        <w:tblW w:w="10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578"/>
        <w:gridCol w:w="838"/>
        <w:gridCol w:w="705"/>
        <w:gridCol w:w="677"/>
        <w:gridCol w:w="741"/>
        <w:gridCol w:w="705"/>
        <w:gridCol w:w="750"/>
        <w:gridCol w:w="753"/>
        <w:gridCol w:w="969"/>
        <w:gridCol w:w="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对应院系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学科方向</w:t>
            </w:r>
          </w:p>
        </w:tc>
        <w:tc>
          <w:tcPr>
            <w:tcW w:w="2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下乡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（600元/周）</w:t>
            </w:r>
          </w:p>
        </w:tc>
        <w:tc>
          <w:tcPr>
            <w:tcW w:w="21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毕业考察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（600元/周）</w:t>
            </w:r>
          </w:p>
        </w:tc>
        <w:tc>
          <w:tcPr>
            <w:tcW w:w="17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毕业环节</w:t>
            </w:r>
          </w:p>
        </w:tc>
        <w:tc>
          <w:tcPr>
            <w:tcW w:w="8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课时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开课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学期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课时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开课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开课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学期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8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中国画与书法艺术学院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共6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1、3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3600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书法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绘画艺术学院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绘画艺术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4周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雕塑与公共艺术学院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雕塑艺术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共4周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2、3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公共空间艺术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共4周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3、4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纤维艺术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共4周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3或4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跨媒体艺术学院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跨媒体艺术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实践类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视觉中国协同创新中心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视觉中国学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4周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专业基础教学部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造型基础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1、3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3600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4周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艺术管理与教育学院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美术教育、艺术管理与教育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设计艺术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3周（实践考察）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3周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实践类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手工艺术学院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手工艺术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3周（实践考察）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4周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建筑艺术学院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建筑艺术设计</w:t>
            </w:r>
          </w:p>
        </w:tc>
        <w:tc>
          <w:tcPr>
            <w:tcW w:w="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7周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1、3、4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4200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影视与动画艺术学院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影视与动画艺术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周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实践类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艺术人文学院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文创设计制造业协同创新中心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文创设计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上海设计学院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都市时尚设计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3周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4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1800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</w:rPr>
              <w:t>1200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FFFFFF" w:fill="D9D9D9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240"/>
      </w:pPr>
      <w:r>
        <w:separator/>
      </w:r>
    </w:p>
  </w:endnote>
  <w:endnote w:type="continuationSeparator" w:id="1">
    <w:p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240"/>
      </w:pPr>
      <w:r>
        <w:separator/>
      </w:r>
    </w:p>
  </w:footnote>
  <w:footnote w:type="continuationSeparator" w:id="1">
    <w:p>
      <w:pPr>
        <w:ind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C4651"/>
    <w:rsid w:val="04D46E64"/>
    <w:rsid w:val="18454DF7"/>
    <w:rsid w:val="1B461150"/>
    <w:rsid w:val="36AD60E3"/>
    <w:rsid w:val="500C4651"/>
    <w:rsid w:val="5E7D4384"/>
    <w:rsid w:val="658B041A"/>
    <w:rsid w:val="698A68E7"/>
    <w:rsid w:val="751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0" w:firstLineChars="100"/>
      <w:jc w:val="both"/>
    </w:pPr>
    <w:rPr>
      <w:rFonts w:ascii="等线" w:hAnsi="等线" w:eastAsia="宋体" w:cs="黑体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2021-09-13T03:38:00Z</dcterms:created>
  <dc:creator>吕品</dc:creator>
  <cp:lastModifiedBy>吕品</cp:lastModifiedBy>
  <dcterms:modified xsi:type="dcterms:W3CDTF">2021-09-24T02:35:22Z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9AF40F0B4E5642C4828223559D7FFF95</vt:lpwstr>
  </property>
</Properties>
</file>