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附件1：</w:t>
      </w:r>
    </w:p>
    <w:p>
      <w:pPr>
        <w:jc w:val="center"/>
        <w:rPr>
          <w:rFonts w:hint="default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2021级硕博等同于“下乡”的</w:t>
      </w:r>
      <w:r>
        <w:rPr>
          <w:rFonts w:hint="eastAsia"/>
          <w:b/>
          <w:bCs/>
          <w:vertAlign w:val="baseline"/>
          <w:lang w:val="en-US" w:eastAsia="zh-CN"/>
        </w:rPr>
        <w:t>实践课程</w:t>
      </w:r>
      <w:r>
        <w:rPr>
          <w:rFonts w:hint="eastAsia"/>
          <w:b/>
          <w:bCs/>
          <w:vertAlign w:val="baseline"/>
          <w:lang w:val="en-US" w:eastAsia="zh-CN"/>
        </w:rPr>
        <w:t>（设计艺术学院、雕塑与公共艺术学院）</w:t>
      </w:r>
    </w:p>
    <w:p>
      <w:pPr>
        <w:rPr>
          <w:rFonts w:hint="eastAsia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110"/>
        <w:gridCol w:w="2820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层次</w:t>
            </w:r>
          </w:p>
        </w:tc>
        <w:tc>
          <w:tcPr>
            <w:tcW w:w="2820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309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实践课程（等同于下乡）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设计艺术学院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艺术设计理论与实践一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乡村设计营造实验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艺术设计理论与实践二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专题设计实践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艺术设计理论与实践三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艺术设计理论与实践四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文化遗产保护与研究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中国传统工艺文化研究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包豪斯专题研究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时尚设计与品牌研究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专题创作与设计实践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硕士</w:t>
            </w: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居住与移动Ⅰ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可持续设计实践Ⅲ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居住与移动Ⅱ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专题设计Ⅱ（系统与服务设计）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居住与移动Ⅲ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产品设计实践2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交流与休闲Ⅰ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用户体验研究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交流与休闲Ⅱ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脑科学与设计认知研究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染织服装设计与理论研究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服装设计与理论研究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传统纺织品文化的传承与发展研究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中国传统服饰文化的活化-时尚设计运用实践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传统图案研究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手工艺历史与文化设计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研究专题Ⅱ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中国近现代设计历史与理论研究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史论研究与社会实践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非物质文化遗产保护实践与研究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非遗研究与方法Ⅱ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中外设计史研究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博物馆学理论及实践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西方设计美学史研究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设计美学专题研究Ⅱ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视觉传达设计与理论研究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专题设计实践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综合研究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综合性系统设计实践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会展研究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会展设计实践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色彩研究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设计策略与市场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雕塑与公共艺术学院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博士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雕塑系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雕塑与新媒体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硕士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雕塑系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雕塑表现形态研究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造型实践与考察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博士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公共空间艺术系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雕塑与公共艺术社会实践与调研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主题雕塑与公共空间艺术研究与实践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硕士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公共空间艺术系（公共雕塑研究与创作方向）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公共雕塑创作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公共雕塑中的材料与技术的研究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公共空间艺术系（场所空间的艺术营造方向）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场所调研与创作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艺术介入实践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公共空间艺术系（景观装置艺术研究与创作方向）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景观装置创作Ⅰ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城乡空间在地创作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公共空间艺术系（艺术工程与科技研究创作方向）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当代科技语言应用Ⅰ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户外艺术工程创作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博士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纤维艺术系</w:t>
            </w: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学术实践和研究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硕士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学术实践和研究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F6621"/>
    <w:rsid w:val="1BA079E9"/>
    <w:rsid w:val="30D1119D"/>
    <w:rsid w:val="34BF6621"/>
    <w:rsid w:val="74CB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732</Characters>
  <Lines>0</Lines>
  <Paragraphs>0</Paragraphs>
  <TotalTime>1</TotalTime>
  <ScaleCrop>false</ScaleCrop>
  <LinksUpToDate>false</LinksUpToDate>
  <CharactersWithSpaces>732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2021-09-27T05:47:00Z</dcterms:created>
  <dc:creator>吕品</dc:creator>
  <cp:lastModifiedBy>吕品</cp:lastModifiedBy>
  <dcterms:modified xsi:type="dcterms:W3CDTF">2021-09-28T02:20:44Z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6B485391071C4C108BD3470F8F51C145</vt:lpwstr>
  </property>
</Properties>
</file>